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D" w:rsidRPr="008B1CB3" w:rsidRDefault="000801BB">
      <w:pPr>
        <w:spacing w:line="500" w:lineRule="exact"/>
        <w:jc w:val="left"/>
        <w:outlineLvl w:val="0"/>
        <w:rPr>
          <w:rFonts w:ascii="仿宋" w:eastAsia="仿宋" w:hAnsi="仿宋" w:cs="黑体"/>
          <w:sz w:val="32"/>
          <w:szCs w:val="32"/>
        </w:rPr>
      </w:pPr>
      <w:r w:rsidRPr="008B1CB3">
        <w:rPr>
          <w:rFonts w:ascii="仿宋" w:eastAsia="仿宋" w:hAnsi="仿宋" w:cs="黑体" w:hint="eastAsia"/>
          <w:sz w:val="32"/>
          <w:szCs w:val="32"/>
        </w:rPr>
        <w:t>附件</w:t>
      </w:r>
      <w:r w:rsidRPr="008B1CB3">
        <w:rPr>
          <w:rFonts w:ascii="仿宋" w:eastAsia="仿宋" w:hAnsi="仿宋" w:cs="黑体" w:hint="eastAsia"/>
          <w:sz w:val="32"/>
          <w:szCs w:val="32"/>
        </w:rPr>
        <w:t>1</w:t>
      </w:r>
    </w:p>
    <w:p w:rsidR="008B1CB3" w:rsidRDefault="000801BB" w:rsidP="008B1CB3">
      <w:pPr>
        <w:spacing w:line="600" w:lineRule="exact"/>
        <w:jc w:val="center"/>
        <w:outlineLvl w:val="0"/>
        <w:rPr>
          <w:rFonts w:ascii="方正小标宋简体" w:eastAsia="方正小标宋简体" w:hAnsi="黑体" w:cs="方正小标宋简体" w:hint="eastAsia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巴中市中心血站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年部门整体支出</w:t>
      </w:r>
    </w:p>
    <w:p w:rsidR="007F2A0D" w:rsidRDefault="000801BB" w:rsidP="008B1CB3">
      <w:pPr>
        <w:spacing w:line="600" w:lineRule="exact"/>
        <w:jc w:val="center"/>
        <w:outlineLvl w:val="0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绩效评价报告</w:t>
      </w:r>
    </w:p>
    <w:p w:rsidR="007F2A0D" w:rsidRDefault="007F2A0D">
      <w:pPr>
        <w:spacing w:line="500" w:lineRule="exact"/>
        <w:ind w:firstLineChars="200" w:firstLine="880"/>
        <w:rPr>
          <w:rFonts w:ascii="方正小标宋简体" w:eastAsia="方正小标宋简体" w:hAnsi="黑体" w:cs="黑体"/>
          <w:sz w:val="44"/>
          <w:szCs w:val="44"/>
        </w:rPr>
      </w:pPr>
    </w:p>
    <w:p w:rsidR="007F2A0D" w:rsidRPr="008B1CB3" w:rsidRDefault="000801BB" w:rsidP="008B1CB3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8B1CB3">
        <w:rPr>
          <w:rFonts w:ascii="黑体" w:eastAsia="黑体" w:hAnsi="黑体" w:cs="黑体" w:hint="eastAsia"/>
          <w:sz w:val="32"/>
          <w:szCs w:val="32"/>
        </w:rPr>
        <w:t>一、部门（单位）概况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（一）机构组成。</w:t>
      </w:r>
    </w:p>
    <w:p w:rsidR="007F2A0D" w:rsidRPr="008B1CB3" w:rsidRDefault="000801BB" w:rsidP="008B1CB3">
      <w:pPr>
        <w:spacing w:line="500" w:lineRule="exact"/>
        <w:ind w:firstLineChars="221" w:firstLine="773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巴中市中心血站是市卫生计生委直属的二级事业单位，是全额预算拨款事业单位。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（二）机构职能。</w:t>
      </w:r>
    </w:p>
    <w:p w:rsidR="007F2A0D" w:rsidRPr="008B1CB3" w:rsidRDefault="000801BB" w:rsidP="008B1CB3">
      <w:pPr>
        <w:spacing w:line="500" w:lineRule="exact"/>
        <w:ind w:firstLineChars="221" w:firstLine="773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巴中市中心血站成立于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2000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年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6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月，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2001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年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7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月经四川省卫生厅批准开展采供血工作。是巴中市唯一的采供血机构，主要职责是按照省卫生计生委的要求，承担全市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380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多万人、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90</w:t>
      </w:r>
      <w:r w:rsidRPr="008B1CB3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多家医疗机构临床用血的无偿献血招募、血液的采集与制备、血液的质量控制、临床用血供应以及医疗用血的业务指导等工作。</w:t>
      </w:r>
    </w:p>
    <w:p w:rsidR="007F2A0D" w:rsidRPr="008B1CB3" w:rsidRDefault="000801BB" w:rsidP="008B1CB3">
      <w:pPr>
        <w:numPr>
          <w:ilvl w:val="0"/>
          <w:numId w:val="1"/>
        </w:num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人员概况。</w:t>
      </w:r>
      <w:r w:rsidRPr="008B1CB3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</w:rPr>
        <w:t>现有人员</w:t>
      </w:r>
      <w:r w:rsidRPr="008B1CB3">
        <w:rPr>
          <w:rFonts w:ascii="仿宋" w:eastAsia="仿宋" w:hAnsi="仿宋" w:hint="eastAsia"/>
          <w:sz w:val="32"/>
          <w:szCs w:val="32"/>
        </w:rPr>
        <w:t>73</w:t>
      </w:r>
      <w:r w:rsidRPr="008B1CB3">
        <w:rPr>
          <w:rFonts w:ascii="仿宋" w:eastAsia="仿宋" w:hAnsi="仿宋" w:hint="eastAsia"/>
          <w:sz w:val="32"/>
          <w:szCs w:val="32"/>
        </w:rPr>
        <w:t>人，其中事业编制</w:t>
      </w:r>
      <w:r w:rsidRPr="008B1CB3">
        <w:rPr>
          <w:rFonts w:ascii="仿宋" w:eastAsia="仿宋" w:hAnsi="仿宋" w:hint="eastAsia"/>
          <w:sz w:val="32"/>
          <w:szCs w:val="32"/>
        </w:rPr>
        <w:t>33</w:t>
      </w:r>
      <w:r w:rsidRPr="008B1CB3">
        <w:rPr>
          <w:rFonts w:ascii="仿宋" w:eastAsia="仿宋" w:hAnsi="仿宋" w:hint="eastAsia"/>
          <w:sz w:val="32"/>
          <w:szCs w:val="32"/>
        </w:rPr>
        <w:t>人，退休</w:t>
      </w:r>
      <w:r w:rsidRPr="008B1CB3">
        <w:rPr>
          <w:rFonts w:ascii="仿宋" w:eastAsia="仿宋" w:hAnsi="仿宋" w:hint="eastAsia"/>
          <w:sz w:val="32"/>
          <w:szCs w:val="32"/>
        </w:rPr>
        <w:t>3</w:t>
      </w:r>
      <w:r w:rsidRPr="008B1CB3">
        <w:rPr>
          <w:rFonts w:ascii="仿宋" w:eastAsia="仿宋" w:hAnsi="仿宋" w:hint="eastAsia"/>
          <w:sz w:val="32"/>
          <w:szCs w:val="32"/>
        </w:rPr>
        <w:t>人，招聘人员</w:t>
      </w:r>
      <w:r w:rsidRPr="008B1CB3">
        <w:rPr>
          <w:rFonts w:ascii="仿宋" w:eastAsia="仿宋" w:hAnsi="仿宋" w:hint="eastAsia"/>
          <w:sz w:val="32"/>
          <w:szCs w:val="32"/>
        </w:rPr>
        <w:t>40</w:t>
      </w:r>
      <w:r w:rsidRPr="008B1CB3">
        <w:rPr>
          <w:rFonts w:ascii="仿宋" w:eastAsia="仿宋" w:hAnsi="仿宋" w:hint="eastAsia"/>
          <w:sz w:val="32"/>
          <w:szCs w:val="32"/>
        </w:rPr>
        <w:t>人。</w:t>
      </w:r>
    </w:p>
    <w:p w:rsidR="007F2A0D" w:rsidRPr="008B1CB3" w:rsidRDefault="000801BB" w:rsidP="008B1CB3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8B1CB3">
        <w:rPr>
          <w:rFonts w:ascii="黑体" w:eastAsia="黑体" w:hAnsi="黑体" w:cs="黑体" w:hint="eastAsia"/>
          <w:sz w:val="32"/>
          <w:szCs w:val="32"/>
        </w:rPr>
        <w:t>二、部门财政资金收支情况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（一）部门财政资金收入情况。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</w:rPr>
        <w:t>2019</w:t>
      </w:r>
      <w:r w:rsidRPr="008B1CB3">
        <w:rPr>
          <w:rFonts w:ascii="仿宋" w:eastAsia="仿宋" w:hAnsi="仿宋" w:hint="eastAsia"/>
          <w:sz w:val="32"/>
          <w:szCs w:val="32"/>
        </w:rPr>
        <w:t>年财政拨款收入总计</w:t>
      </w:r>
      <w:r w:rsidRPr="008B1CB3">
        <w:rPr>
          <w:rFonts w:ascii="仿宋" w:eastAsia="仿宋" w:hAnsi="仿宋" w:hint="eastAsia"/>
          <w:sz w:val="32"/>
          <w:szCs w:val="32"/>
        </w:rPr>
        <w:t>2217.19</w:t>
      </w:r>
      <w:r w:rsidRPr="008B1CB3">
        <w:rPr>
          <w:rFonts w:ascii="仿宋" w:eastAsia="仿宋" w:hAnsi="仿宋" w:hint="eastAsia"/>
          <w:sz w:val="32"/>
          <w:szCs w:val="32"/>
        </w:rPr>
        <w:t>万元。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（二）部门财政资金支出情况。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</w:rPr>
        <w:t>2019</w:t>
      </w:r>
      <w:r w:rsidRPr="008B1CB3">
        <w:rPr>
          <w:rFonts w:ascii="仿宋" w:eastAsia="仿宋" w:hAnsi="仿宋" w:hint="eastAsia"/>
          <w:sz w:val="32"/>
          <w:szCs w:val="32"/>
        </w:rPr>
        <w:t>年财政拨款支出总计</w:t>
      </w:r>
      <w:r w:rsidRPr="008B1CB3">
        <w:rPr>
          <w:rFonts w:ascii="仿宋" w:eastAsia="仿宋" w:hAnsi="仿宋" w:hint="eastAsia"/>
          <w:sz w:val="32"/>
          <w:szCs w:val="32"/>
        </w:rPr>
        <w:t>2217.19</w:t>
      </w:r>
      <w:r w:rsidRPr="008B1CB3">
        <w:rPr>
          <w:rFonts w:ascii="仿宋" w:eastAsia="仿宋" w:hAnsi="仿宋" w:hint="eastAsia"/>
          <w:sz w:val="32"/>
          <w:szCs w:val="32"/>
        </w:rPr>
        <w:t>万元。</w:t>
      </w:r>
    </w:p>
    <w:p w:rsidR="007F2A0D" w:rsidRPr="008B1CB3" w:rsidRDefault="000801BB" w:rsidP="008B1CB3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8B1CB3">
        <w:rPr>
          <w:rFonts w:ascii="黑体" w:eastAsia="黑体" w:hAnsi="黑体" w:cs="黑体" w:hint="eastAsia"/>
          <w:sz w:val="32"/>
          <w:szCs w:val="32"/>
        </w:rPr>
        <w:t>三、部门整体预算绩效管理情况（根据适用指标体系进行调整）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（一）部门预算管理。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</w:rPr>
        <w:t>按照预算绩效管理要求，本部门年初预算开展了绩效目</w:t>
      </w:r>
      <w:r w:rsidRPr="008B1CB3">
        <w:rPr>
          <w:rFonts w:ascii="仿宋" w:eastAsia="仿宋" w:hAnsi="仿宋" w:hint="eastAsia"/>
          <w:sz w:val="32"/>
          <w:szCs w:val="32"/>
        </w:rPr>
        <w:lastRenderedPageBreak/>
        <w:t>标制定，共编制绩效目标</w:t>
      </w:r>
      <w:r w:rsidRPr="008B1CB3">
        <w:rPr>
          <w:rFonts w:ascii="仿宋" w:eastAsia="仿宋" w:hAnsi="仿宋" w:hint="eastAsia"/>
          <w:sz w:val="32"/>
          <w:szCs w:val="32"/>
        </w:rPr>
        <w:t>8</w:t>
      </w:r>
      <w:r w:rsidRPr="008B1CB3">
        <w:rPr>
          <w:rFonts w:ascii="仿宋" w:eastAsia="仿宋" w:hAnsi="仿宋" w:hint="eastAsia"/>
          <w:sz w:val="32"/>
          <w:szCs w:val="32"/>
        </w:rPr>
        <w:t>个，涉及财政资金</w:t>
      </w:r>
      <w:r w:rsidRPr="008B1CB3">
        <w:rPr>
          <w:rFonts w:ascii="仿宋" w:eastAsia="仿宋" w:hAnsi="仿宋" w:hint="eastAsia"/>
          <w:sz w:val="32"/>
          <w:szCs w:val="32"/>
        </w:rPr>
        <w:t>53.4</w:t>
      </w:r>
      <w:r w:rsidRPr="008B1CB3">
        <w:rPr>
          <w:rFonts w:ascii="仿宋" w:eastAsia="仿宋" w:hAnsi="仿宋" w:hint="eastAsia"/>
          <w:sz w:val="32"/>
          <w:szCs w:val="32"/>
        </w:rPr>
        <w:t>万元，完成率达到</w:t>
      </w:r>
      <w:r w:rsidRPr="008B1CB3">
        <w:rPr>
          <w:rFonts w:ascii="仿宋" w:eastAsia="仿宋" w:hAnsi="仿宋" w:hint="eastAsia"/>
          <w:sz w:val="32"/>
          <w:szCs w:val="32"/>
        </w:rPr>
        <w:t>100%</w:t>
      </w:r>
      <w:r w:rsidRPr="008B1CB3">
        <w:rPr>
          <w:rFonts w:ascii="仿宋" w:eastAsia="仿宋" w:hAnsi="仿宋" w:hint="eastAsia"/>
          <w:sz w:val="32"/>
          <w:szCs w:val="32"/>
        </w:rPr>
        <w:t>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（二）专项预算管理。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无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（三）结果应用情况。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本部门</w:t>
      </w:r>
      <w:r w:rsidRPr="008B1CB3">
        <w:rPr>
          <w:rFonts w:ascii="仿宋" w:eastAsia="仿宋" w:hAnsi="仿宋" w:hint="eastAsia"/>
          <w:sz w:val="32"/>
          <w:szCs w:val="32"/>
        </w:rPr>
        <w:t>按照预算绩效管理要求，进行了</w:t>
      </w:r>
      <w:r w:rsidRPr="008B1CB3">
        <w:rPr>
          <w:rFonts w:ascii="仿宋" w:eastAsia="仿宋" w:hAnsi="仿宋" w:cs="仿宋_GB2312" w:hint="eastAsia"/>
          <w:sz w:val="32"/>
          <w:szCs w:val="32"/>
        </w:rPr>
        <w:t>自评，绩效目标公开和自评公开，</w:t>
      </w:r>
      <w:r w:rsidRPr="008B1CB3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8B1CB3">
        <w:rPr>
          <w:rFonts w:ascii="仿宋" w:eastAsia="仿宋" w:hAnsi="仿宋" w:cs="仿宋_GB2312" w:hint="eastAsia"/>
          <w:sz w:val="32"/>
          <w:szCs w:val="32"/>
        </w:rPr>
        <w:t>对与预期不一致的分析原因，加强管理，获得反馈分析，为以后预算管理提供支持。</w:t>
      </w:r>
    </w:p>
    <w:p w:rsidR="007F2A0D" w:rsidRPr="008B1CB3" w:rsidRDefault="000801BB" w:rsidP="008B1CB3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8B1CB3">
        <w:rPr>
          <w:rFonts w:ascii="黑体" w:eastAsia="黑体" w:hAnsi="黑体" w:cs="黑体" w:hint="eastAsia"/>
          <w:sz w:val="32"/>
          <w:szCs w:val="32"/>
        </w:rPr>
        <w:t>四、评价结论及建议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（一）评价结论。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整体符合预期，部分有待完善加强。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（二）存在问题。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</w:rPr>
        <w:t>一是预算编制及执行监控有待加强，二是信息化有待加强，三是绩效评价有待完善。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（三）改进建议。</w:t>
      </w:r>
    </w:p>
    <w:p w:rsidR="007F2A0D" w:rsidRPr="008B1CB3" w:rsidRDefault="000801BB" w:rsidP="008B1CB3">
      <w:pPr>
        <w:spacing w:line="50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</w:rPr>
        <w:t>一是加强预算编制与执行评价，二是加强预算事前、事中、事后绩效管理。</w:t>
      </w:r>
    </w:p>
    <w:p w:rsidR="007F2A0D" w:rsidRPr="008B1CB3" w:rsidRDefault="007F2A0D" w:rsidP="008B1CB3">
      <w:bookmarkStart w:id="0" w:name="_Toc15396617"/>
    </w:p>
    <w:p w:rsidR="007F2A0D" w:rsidRPr="008B1CB3" w:rsidRDefault="007F2A0D" w:rsidP="008B1CB3"/>
    <w:p w:rsidR="007F2A0D" w:rsidRPr="008B1CB3" w:rsidRDefault="007F2A0D" w:rsidP="008B1CB3">
      <w:pPr>
        <w:rPr>
          <w:rFonts w:hint="eastAsia"/>
        </w:rPr>
      </w:pPr>
    </w:p>
    <w:p w:rsidR="008B1CB3" w:rsidRPr="008B1CB3" w:rsidRDefault="008B1CB3" w:rsidP="008B1CB3">
      <w:pPr>
        <w:rPr>
          <w:rFonts w:hint="eastAsia"/>
        </w:rPr>
      </w:pPr>
    </w:p>
    <w:p w:rsidR="008B1CB3" w:rsidRPr="008B1CB3" w:rsidRDefault="008B1CB3" w:rsidP="008B1CB3">
      <w:pPr>
        <w:rPr>
          <w:rFonts w:hint="eastAsia"/>
        </w:rPr>
      </w:pPr>
    </w:p>
    <w:p w:rsidR="008B1CB3" w:rsidRPr="008B1CB3" w:rsidRDefault="008B1CB3" w:rsidP="008B1CB3">
      <w:pPr>
        <w:rPr>
          <w:rFonts w:hint="eastAsia"/>
        </w:rPr>
      </w:pPr>
    </w:p>
    <w:p w:rsidR="008B1CB3" w:rsidRPr="008B1CB3" w:rsidRDefault="008B1CB3" w:rsidP="008B1CB3">
      <w:pPr>
        <w:rPr>
          <w:rFonts w:hint="eastAsia"/>
        </w:rPr>
      </w:pPr>
    </w:p>
    <w:p w:rsidR="007F2A0D" w:rsidRPr="008B1CB3" w:rsidRDefault="007F2A0D" w:rsidP="008B1CB3"/>
    <w:p w:rsidR="007F2A0D" w:rsidRPr="008B1CB3" w:rsidRDefault="007F2A0D" w:rsidP="008B1CB3"/>
    <w:p w:rsidR="007F2A0D" w:rsidRPr="008B1CB3" w:rsidRDefault="007F2A0D" w:rsidP="008B1CB3"/>
    <w:p w:rsidR="007F2A0D" w:rsidRPr="008B1CB3" w:rsidRDefault="007F2A0D" w:rsidP="008B1CB3"/>
    <w:p w:rsidR="007F2A0D" w:rsidRDefault="007F2A0D" w:rsidP="008B1CB3">
      <w:pPr>
        <w:rPr>
          <w:rFonts w:hint="eastAsia"/>
        </w:rPr>
      </w:pPr>
    </w:p>
    <w:p w:rsidR="008B1CB3" w:rsidRDefault="008B1CB3" w:rsidP="008B1CB3">
      <w:pPr>
        <w:rPr>
          <w:rFonts w:hint="eastAsia"/>
        </w:rPr>
      </w:pPr>
    </w:p>
    <w:p w:rsidR="008B1CB3" w:rsidRDefault="008B1CB3" w:rsidP="008B1CB3">
      <w:pPr>
        <w:rPr>
          <w:rFonts w:hint="eastAsia"/>
        </w:rPr>
      </w:pPr>
    </w:p>
    <w:p w:rsidR="008B1CB3" w:rsidRDefault="008B1CB3" w:rsidP="008B1CB3">
      <w:pPr>
        <w:rPr>
          <w:rFonts w:hint="eastAsia"/>
        </w:rPr>
      </w:pPr>
    </w:p>
    <w:p w:rsidR="008B1CB3" w:rsidRPr="008B1CB3" w:rsidRDefault="008B1CB3" w:rsidP="008B1CB3"/>
    <w:p w:rsidR="007F2A0D" w:rsidRPr="008B1CB3" w:rsidRDefault="007F2A0D" w:rsidP="008B1CB3"/>
    <w:p w:rsidR="007F2A0D" w:rsidRPr="008B1CB3" w:rsidRDefault="000801BB" w:rsidP="008B1CB3">
      <w:pPr>
        <w:spacing w:line="500" w:lineRule="exact"/>
        <w:jc w:val="left"/>
        <w:outlineLvl w:val="0"/>
        <w:rPr>
          <w:rFonts w:ascii="仿宋" w:eastAsia="仿宋" w:hAnsi="仿宋" w:cs="黑体"/>
          <w:sz w:val="32"/>
          <w:szCs w:val="32"/>
        </w:rPr>
      </w:pPr>
      <w:bookmarkStart w:id="1" w:name="_GoBack"/>
      <w:bookmarkEnd w:id="1"/>
      <w:r w:rsidRPr="008B1CB3">
        <w:rPr>
          <w:rFonts w:ascii="仿宋" w:eastAsia="仿宋" w:hAnsi="仿宋" w:cs="黑体" w:hint="eastAsia"/>
          <w:sz w:val="32"/>
          <w:szCs w:val="32"/>
        </w:rPr>
        <w:lastRenderedPageBreak/>
        <w:t>附件</w:t>
      </w:r>
      <w:r w:rsidRPr="008B1CB3">
        <w:rPr>
          <w:rFonts w:ascii="仿宋" w:eastAsia="仿宋" w:hAnsi="仿宋" w:cs="黑体" w:hint="eastAsia"/>
          <w:sz w:val="32"/>
          <w:szCs w:val="32"/>
        </w:rPr>
        <w:t>2</w:t>
      </w:r>
      <w:bookmarkEnd w:id="0"/>
    </w:p>
    <w:p w:rsidR="007F2A0D" w:rsidRPr="008B1CB3" w:rsidRDefault="007F2A0D" w:rsidP="008B1CB3"/>
    <w:p w:rsidR="007F2A0D" w:rsidRDefault="000801BB" w:rsidP="008B1CB3">
      <w:pPr>
        <w:spacing w:line="600" w:lineRule="exact"/>
        <w:jc w:val="center"/>
        <w:outlineLvl w:val="0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党建工作经费项目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2019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年绩效评价报告</w:t>
      </w:r>
    </w:p>
    <w:p w:rsidR="008B1CB3" w:rsidRDefault="008B1CB3" w:rsidP="008B1CB3">
      <w:pPr>
        <w:adjustRightInd w:val="0"/>
        <w:snapToGrid w:val="0"/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7F2A0D" w:rsidRPr="008B1CB3" w:rsidRDefault="000801BB" w:rsidP="008B1CB3">
      <w:pPr>
        <w:adjustRightInd w:val="0"/>
        <w:snapToGrid w:val="0"/>
        <w:spacing w:line="500" w:lineRule="exact"/>
        <w:jc w:val="left"/>
        <w:rPr>
          <w:rFonts w:ascii="黑体" w:eastAsia="黑体" w:hAnsi="黑体"/>
          <w:sz w:val="32"/>
          <w:szCs w:val="32"/>
          <w:lang w:val="zh-CN"/>
        </w:rPr>
      </w:pPr>
      <w:r w:rsidRPr="008B1CB3">
        <w:rPr>
          <w:rFonts w:ascii="黑体" w:eastAsia="黑体" w:hAnsi="黑体" w:hint="eastAsia"/>
          <w:sz w:val="32"/>
          <w:szCs w:val="32"/>
        </w:rPr>
        <w:t>一、</w:t>
      </w:r>
      <w:r w:rsidRPr="008B1CB3">
        <w:rPr>
          <w:rFonts w:ascii="黑体" w:eastAsia="黑体" w:hAnsi="黑体" w:hint="eastAsia"/>
          <w:sz w:val="32"/>
          <w:szCs w:val="32"/>
          <w:lang w:val="zh-CN"/>
        </w:rPr>
        <w:t>项目概况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（一）项目基本情况。</w:t>
      </w:r>
    </w:p>
    <w:p w:rsidR="007F2A0D" w:rsidRPr="008B1CB3" w:rsidRDefault="000801BB" w:rsidP="008B1CB3">
      <w:pPr>
        <w:spacing w:line="500" w:lineRule="exact"/>
        <w:ind w:firstLineChars="221" w:firstLine="707"/>
        <w:jc w:val="left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1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．</w:t>
      </w:r>
      <w:r w:rsidRPr="008B1CB3">
        <w:rPr>
          <w:rFonts w:ascii="仿宋" w:eastAsia="仿宋" w:hAnsi="仿宋" w:cs="仿宋_GB2312" w:hint="eastAsia"/>
          <w:sz w:val="32"/>
          <w:szCs w:val="32"/>
        </w:rPr>
        <w:t>按照项目本身属性要求制定评价指标，方法和数据。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2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．根据采供血工作实际需要情况立项。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（二）项目绩效目标。</w:t>
      </w:r>
    </w:p>
    <w:p w:rsidR="007F2A0D" w:rsidRPr="008B1CB3" w:rsidRDefault="000801BB" w:rsidP="008B1CB3">
      <w:pPr>
        <w:spacing w:line="500" w:lineRule="exact"/>
        <w:ind w:firstLineChars="250" w:firstLine="750"/>
        <w:jc w:val="left"/>
        <w:rPr>
          <w:rFonts w:ascii="仿宋" w:eastAsia="仿宋" w:hAnsi="仿宋" w:cs="仿宋_GB2312"/>
          <w:spacing w:val="-10"/>
          <w:sz w:val="32"/>
          <w:szCs w:val="32"/>
        </w:rPr>
      </w:pPr>
      <w:r w:rsidRPr="008B1CB3">
        <w:rPr>
          <w:rFonts w:ascii="仿宋" w:eastAsia="仿宋" w:hAnsi="仿宋" w:hint="eastAsia"/>
          <w:spacing w:val="-10"/>
          <w:sz w:val="32"/>
          <w:szCs w:val="32"/>
          <w:lang w:val="zh-CN"/>
        </w:rPr>
        <w:t>1</w:t>
      </w:r>
      <w:r w:rsidRPr="008B1CB3">
        <w:rPr>
          <w:rFonts w:ascii="仿宋" w:eastAsia="仿宋" w:hAnsi="仿宋" w:hint="eastAsia"/>
          <w:spacing w:val="-10"/>
          <w:sz w:val="32"/>
          <w:szCs w:val="32"/>
          <w:lang w:val="zh-CN"/>
        </w:rPr>
        <w:t>．</w:t>
      </w:r>
      <w:r w:rsidRPr="008B1CB3">
        <w:rPr>
          <w:rFonts w:ascii="仿宋" w:eastAsia="仿宋" w:hAnsi="仿宋" w:cs="仿宋_GB2312" w:hint="eastAsia"/>
          <w:spacing w:val="-10"/>
          <w:sz w:val="32"/>
          <w:szCs w:val="32"/>
        </w:rPr>
        <w:t>事业单位开展党建工作是必不可少的日常工作需要，为了更好的加强党的领导，了解党的大政方针，执行党的决策和纪律。绩效目标设置为产出指标，效益指标，满意度指标。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2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．申报内容与实际相符，申报目标合理可行。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（三）项目自评步骤及方法。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Chars="650" w:firstLine="2088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无</w:t>
      </w:r>
    </w:p>
    <w:p w:rsidR="007F2A0D" w:rsidRPr="008B1CB3" w:rsidRDefault="000801BB" w:rsidP="008B1CB3">
      <w:pPr>
        <w:adjustRightInd w:val="0"/>
        <w:snapToGrid w:val="0"/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8B1CB3">
        <w:rPr>
          <w:rFonts w:ascii="黑体" w:eastAsia="黑体" w:hAnsi="黑体" w:hint="eastAsia"/>
          <w:sz w:val="32"/>
          <w:szCs w:val="32"/>
        </w:rPr>
        <w:t>二、项目资金申报及使用情况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（一）项目资金申报及批复情况。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根据年初预算，经财政审核无误后，下达批复指标，按相关规定使用。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（二）资金计划、到位及使用情况。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1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．资金计划。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按预算要求严格使用，全额用在党建相关工作上。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2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．资金到位。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金全额拨款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3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．资金使用。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产生党建工作相关费用，履行相关手续，按财务规定程序予以支付。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（三）项目财务管理情况。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lastRenderedPageBreak/>
        <w:t>项目实施单位财务管理制度健全，严格执行财务管理制度，账务处理及时，会计核算规范。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黑体" w:eastAsia="黑体" w:hAnsi="黑体"/>
          <w:sz w:val="32"/>
          <w:szCs w:val="32"/>
        </w:rPr>
      </w:pPr>
      <w:r w:rsidRPr="008B1CB3">
        <w:rPr>
          <w:rFonts w:ascii="黑体" w:eastAsia="黑体" w:hAnsi="黑体" w:hint="eastAsia"/>
          <w:sz w:val="32"/>
          <w:szCs w:val="32"/>
        </w:rPr>
        <w:t>三、项目实施及管理情况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结合项目组织实施管理办法，重点围绕以下内容进行分析评价，并对自评中发现的问题分析说明。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（一）项目组织架构及实施流程。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（二）项目管理情况。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结合项目特点，总体评价各项目实施单位执行相关法律法规及项目管理制度等情况，如招投标、政府采购、项目公示制等相关规定。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（三）项目监管情况。</w:t>
      </w:r>
      <w:r w:rsidRPr="008B1CB3">
        <w:rPr>
          <w:rFonts w:ascii="仿宋" w:eastAsia="仿宋" w:hAnsi="仿宋" w:hint="eastAsia"/>
          <w:sz w:val="32"/>
          <w:szCs w:val="32"/>
          <w:lang w:val="zh-CN"/>
        </w:rPr>
        <w:t>说明项目主管部门为加强项目管理所采取的监管手段、监管程序、监管工作开展情况及实现的效果等。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黑体" w:eastAsia="黑体" w:hAnsi="黑体"/>
          <w:sz w:val="32"/>
          <w:szCs w:val="32"/>
          <w:lang w:val="zh-CN"/>
        </w:rPr>
      </w:pPr>
      <w:r w:rsidRPr="008B1CB3">
        <w:rPr>
          <w:rFonts w:ascii="黑体" w:eastAsia="黑体" w:hAnsi="黑体" w:hint="eastAsia"/>
          <w:sz w:val="32"/>
          <w:szCs w:val="32"/>
        </w:rPr>
        <w:t>四、项目绩效情况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（一）项目完成情况。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pacing w:val="-10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pacing w:val="-10"/>
          <w:sz w:val="32"/>
          <w:szCs w:val="32"/>
          <w:lang w:val="zh-CN"/>
        </w:rPr>
        <w:t>包括项目完成数量、质量、时效、成本等情况，对照项目计划完成目标，对截止评价时点的任务量完成、质量标准、进度计划、成本控制目标的实现程度进行评价，并进行分析说明。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（二）项目效益情况。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黑体" w:eastAsia="黑体" w:hAnsi="黑体"/>
          <w:sz w:val="32"/>
          <w:szCs w:val="32"/>
        </w:rPr>
      </w:pPr>
      <w:r w:rsidRPr="008B1CB3">
        <w:rPr>
          <w:rFonts w:ascii="黑体" w:eastAsia="黑体" w:hAnsi="黑体" w:hint="eastAsia"/>
          <w:sz w:val="32"/>
          <w:szCs w:val="32"/>
        </w:rPr>
        <w:t>五、评价结论及建议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（一）评价结论。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bdr w:val="single" w:sz="4" w:space="0" w:color="auto"/>
          <w:lang w:val="zh-CN"/>
        </w:rPr>
      </w:pPr>
      <w:r w:rsidRPr="008B1CB3">
        <w:rPr>
          <w:rFonts w:ascii="仿宋" w:eastAsia="仿宋" w:hAnsi="仿宋" w:hint="eastAsia"/>
          <w:sz w:val="32"/>
          <w:szCs w:val="32"/>
          <w:lang w:val="zh-CN"/>
        </w:rPr>
        <w:t>结合项目自身特点、评价重点及管理办法等要求，围绕专项项目支出绩效评价指标体系对项目进行总体评价。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（二）存在的问题。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Chars="650" w:firstLine="2080"/>
        <w:jc w:val="left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cs="仿宋_GB2312" w:hint="eastAsia"/>
          <w:sz w:val="32"/>
          <w:szCs w:val="32"/>
        </w:rPr>
        <w:t>无</w:t>
      </w:r>
    </w:p>
    <w:p w:rsidR="007F2A0D" w:rsidRPr="008B1CB3" w:rsidRDefault="000801BB" w:rsidP="008B1CB3">
      <w:pPr>
        <w:adjustRightInd w:val="0"/>
        <w:snapToGrid w:val="0"/>
        <w:spacing w:line="500" w:lineRule="exact"/>
        <w:ind w:firstLine="720"/>
        <w:jc w:val="left"/>
        <w:rPr>
          <w:rFonts w:ascii="仿宋" w:eastAsia="仿宋" w:hAnsi="仿宋"/>
          <w:b/>
          <w:sz w:val="32"/>
          <w:szCs w:val="32"/>
          <w:lang w:val="zh-CN"/>
        </w:rPr>
      </w:pPr>
      <w:r w:rsidRPr="008B1CB3">
        <w:rPr>
          <w:rFonts w:ascii="仿宋" w:eastAsia="仿宋" w:hAnsi="仿宋" w:hint="eastAsia"/>
          <w:b/>
          <w:sz w:val="32"/>
          <w:szCs w:val="32"/>
          <w:lang w:val="zh-CN"/>
        </w:rPr>
        <w:t>（三）相关建议。</w:t>
      </w:r>
    </w:p>
    <w:p w:rsidR="007F2A0D" w:rsidRPr="008B1CB3" w:rsidRDefault="000801BB" w:rsidP="008B1CB3">
      <w:pPr>
        <w:spacing w:line="500" w:lineRule="exact"/>
        <w:ind w:firstLine="640"/>
        <w:jc w:val="left"/>
        <w:rPr>
          <w:rFonts w:ascii="仿宋" w:eastAsia="仿宋" w:hAnsi="仿宋" w:cs="仿宋_GB2312"/>
          <w:sz w:val="32"/>
          <w:szCs w:val="32"/>
        </w:rPr>
      </w:pPr>
      <w:r w:rsidRPr="008B1CB3">
        <w:rPr>
          <w:rFonts w:ascii="仿宋" w:eastAsia="仿宋" w:hAnsi="仿宋" w:hint="eastAsia"/>
          <w:sz w:val="32"/>
          <w:szCs w:val="32"/>
        </w:rPr>
        <w:t>无建议</w:t>
      </w:r>
    </w:p>
    <w:p w:rsidR="007F2A0D" w:rsidRDefault="000801BB" w:rsidP="008B1CB3">
      <w:pPr>
        <w:spacing w:line="600" w:lineRule="exact"/>
        <w:jc w:val="center"/>
        <w:outlineLvl w:val="0"/>
        <w:rPr>
          <w:rStyle w:val="1Char"/>
          <w:rFonts w:ascii="黑体" w:eastAsia="黑体" w:hAnsi="黑体"/>
          <w:b w:val="0"/>
        </w:rPr>
      </w:pPr>
      <w:bookmarkStart w:id="2" w:name="_Toc15396618"/>
      <w:r>
        <w:rPr>
          <w:rFonts w:ascii="黑体" w:eastAsia="黑体" w:hAnsi="黑体" w:hint="eastAsia"/>
          <w:sz w:val="44"/>
          <w:szCs w:val="44"/>
        </w:rPr>
        <w:lastRenderedPageBreak/>
        <w:t>第</w:t>
      </w:r>
      <w:r>
        <w:rPr>
          <w:rStyle w:val="1Char"/>
          <w:rFonts w:ascii="黑体" w:eastAsia="黑体" w:hAnsi="黑体" w:hint="eastAsia"/>
          <w:b w:val="0"/>
        </w:rPr>
        <w:t>五部分</w:t>
      </w:r>
      <w:r>
        <w:rPr>
          <w:rStyle w:val="1Char"/>
          <w:rFonts w:ascii="黑体" w:eastAsia="黑体" w:hAnsi="黑体" w:hint="eastAsia"/>
          <w:b w:val="0"/>
        </w:rPr>
        <w:t xml:space="preserve"> </w:t>
      </w:r>
      <w:r>
        <w:rPr>
          <w:rStyle w:val="1Char"/>
          <w:rFonts w:ascii="黑体" w:eastAsia="黑体" w:hAnsi="黑体" w:hint="eastAsia"/>
          <w:b w:val="0"/>
        </w:rPr>
        <w:t>附表</w:t>
      </w:r>
      <w:bookmarkEnd w:id="2"/>
    </w:p>
    <w:p w:rsidR="007F2A0D" w:rsidRDefault="007F2A0D" w:rsidP="008B1CB3">
      <w:pPr>
        <w:spacing w:line="600" w:lineRule="exact"/>
        <w:jc w:val="center"/>
        <w:outlineLvl w:val="0"/>
        <w:rPr>
          <w:rFonts w:ascii="仿宋" w:eastAsia="仿宋" w:hAnsi="仿宋"/>
          <w:b/>
          <w:sz w:val="44"/>
          <w:szCs w:val="44"/>
        </w:rPr>
      </w:pPr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3" w:name="_Toc15396619"/>
      <w:r>
        <w:rPr>
          <w:rFonts w:ascii="仿宋" w:eastAsia="仿宋" w:hAnsi="仿宋" w:hint="eastAsia"/>
          <w:b w:val="0"/>
        </w:rPr>
        <w:t>一、收</w:t>
      </w:r>
      <w:r>
        <w:rPr>
          <w:rStyle w:val="2Char"/>
          <w:rFonts w:ascii="仿宋" w:eastAsia="仿宋" w:hAnsi="仿宋" w:hint="eastAsia"/>
        </w:rPr>
        <w:t>入支出决算总表</w:t>
      </w:r>
      <w:bookmarkEnd w:id="3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4" w:name="_Toc15396620"/>
      <w:r>
        <w:rPr>
          <w:rFonts w:ascii="仿宋" w:eastAsia="仿宋" w:hAnsi="仿宋" w:hint="eastAsia"/>
          <w:b w:val="0"/>
        </w:rPr>
        <w:t>二、收</w:t>
      </w:r>
      <w:r>
        <w:rPr>
          <w:rStyle w:val="2Char"/>
          <w:rFonts w:ascii="仿宋" w:eastAsia="仿宋" w:hAnsi="仿宋" w:hint="eastAsia"/>
        </w:rPr>
        <w:t>入决算表</w:t>
      </w:r>
      <w:bookmarkEnd w:id="4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5" w:name="_Toc15396621"/>
      <w:r>
        <w:rPr>
          <w:rStyle w:val="2Char"/>
          <w:rFonts w:ascii="仿宋" w:eastAsia="仿宋" w:hAnsi="仿宋" w:hint="eastAsia"/>
        </w:rPr>
        <w:t>三、</w:t>
      </w:r>
      <w:r>
        <w:rPr>
          <w:rFonts w:ascii="仿宋" w:eastAsia="仿宋" w:hAnsi="仿宋" w:hint="eastAsia"/>
          <w:b w:val="0"/>
        </w:rPr>
        <w:t>支</w:t>
      </w:r>
      <w:r>
        <w:rPr>
          <w:rStyle w:val="2Char"/>
          <w:rFonts w:ascii="仿宋" w:eastAsia="仿宋" w:hAnsi="仿宋" w:hint="eastAsia"/>
        </w:rPr>
        <w:t>出决算表</w:t>
      </w:r>
      <w:bookmarkEnd w:id="5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  <w:b w:val="0"/>
        </w:rPr>
      </w:pPr>
      <w:bookmarkStart w:id="6" w:name="_Toc15396622"/>
      <w:r>
        <w:rPr>
          <w:rStyle w:val="2Char"/>
          <w:rFonts w:ascii="仿宋" w:eastAsia="仿宋" w:hAnsi="仿宋" w:hint="eastAsia"/>
        </w:rPr>
        <w:t>四、</w:t>
      </w:r>
      <w:r>
        <w:rPr>
          <w:rFonts w:ascii="仿宋" w:eastAsia="仿宋" w:hAnsi="仿宋" w:hint="eastAsia"/>
          <w:b w:val="0"/>
        </w:rPr>
        <w:t>财</w:t>
      </w:r>
      <w:r>
        <w:rPr>
          <w:rStyle w:val="2Char"/>
          <w:rFonts w:ascii="仿宋" w:eastAsia="仿宋" w:hAnsi="仿宋" w:hint="eastAsia"/>
        </w:rPr>
        <w:t>政拨款收入支出决算总表</w:t>
      </w:r>
      <w:bookmarkEnd w:id="6"/>
    </w:p>
    <w:p w:rsidR="007F2A0D" w:rsidRDefault="000801BB" w:rsidP="008B1CB3">
      <w:pPr>
        <w:pStyle w:val="2"/>
        <w:spacing w:before="0" w:after="0" w:line="600" w:lineRule="exact"/>
        <w:rPr>
          <w:rStyle w:val="2Char"/>
          <w:rFonts w:ascii="仿宋" w:eastAsia="仿宋" w:hAnsi="仿宋"/>
        </w:rPr>
      </w:pPr>
      <w:bookmarkStart w:id="7" w:name="_Toc15396623"/>
      <w:r>
        <w:rPr>
          <w:rStyle w:val="2Char"/>
          <w:rFonts w:ascii="仿宋" w:eastAsia="仿宋" w:hAnsi="仿宋" w:hint="eastAsia"/>
        </w:rPr>
        <w:t>五、</w:t>
      </w:r>
      <w:r>
        <w:rPr>
          <w:rFonts w:ascii="仿宋" w:eastAsia="仿宋" w:hAnsi="仿宋" w:hint="eastAsia"/>
          <w:b w:val="0"/>
        </w:rPr>
        <w:t>财</w:t>
      </w:r>
      <w:r>
        <w:rPr>
          <w:rStyle w:val="2Char"/>
          <w:rFonts w:ascii="仿宋" w:eastAsia="仿宋" w:hAnsi="仿宋" w:hint="eastAsia"/>
        </w:rPr>
        <w:t>政拨款支出决算明细表</w:t>
      </w:r>
      <w:bookmarkStart w:id="8" w:name="_Toc15396624"/>
      <w:bookmarkEnd w:id="7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r>
        <w:rPr>
          <w:rStyle w:val="2Char"/>
          <w:rFonts w:ascii="仿宋" w:eastAsia="仿宋" w:hAnsi="仿宋" w:hint="eastAsia"/>
        </w:rPr>
        <w:t>六、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般公共预算财政拨款支出决算表</w:t>
      </w:r>
      <w:bookmarkEnd w:id="8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9" w:name="_Toc15396625"/>
      <w:r>
        <w:rPr>
          <w:rStyle w:val="2Char"/>
          <w:rFonts w:ascii="仿宋" w:eastAsia="仿宋" w:hAnsi="仿宋" w:hint="eastAsia"/>
        </w:rPr>
        <w:t>七、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般公共预算财政拨款支出决算明细表</w:t>
      </w:r>
      <w:bookmarkEnd w:id="9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10" w:name="_Toc15396626"/>
      <w:r>
        <w:rPr>
          <w:rStyle w:val="2Char"/>
          <w:rFonts w:ascii="仿宋" w:eastAsia="仿宋" w:hAnsi="仿宋" w:hint="eastAsia"/>
        </w:rPr>
        <w:t>八、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般公共预算财政拨款基本支出决算表</w:t>
      </w:r>
      <w:bookmarkEnd w:id="10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11" w:name="_Toc15396627"/>
      <w:r>
        <w:rPr>
          <w:rStyle w:val="2Char"/>
          <w:rFonts w:ascii="仿宋" w:eastAsia="仿宋" w:hAnsi="仿宋" w:hint="eastAsia"/>
        </w:rPr>
        <w:t>九、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般公共预算财政拨款项目支出决算表</w:t>
      </w:r>
      <w:bookmarkEnd w:id="11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12" w:name="_Toc15396628"/>
      <w:r>
        <w:rPr>
          <w:rStyle w:val="2Char"/>
          <w:rFonts w:ascii="仿宋" w:eastAsia="仿宋" w:hAnsi="仿宋" w:hint="eastAsia"/>
        </w:rPr>
        <w:t>十、</w:t>
      </w:r>
      <w:r>
        <w:rPr>
          <w:rFonts w:ascii="仿宋" w:eastAsia="仿宋" w:hAnsi="仿宋" w:hint="eastAsia"/>
          <w:b w:val="0"/>
        </w:rPr>
        <w:t>一</w:t>
      </w:r>
      <w:r>
        <w:rPr>
          <w:rStyle w:val="2Char"/>
          <w:rFonts w:ascii="仿宋" w:eastAsia="仿宋" w:hAnsi="仿宋" w:hint="eastAsia"/>
        </w:rPr>
        <w:t>般公共预算财政拨款“三公”经费支出决算表</w:t>
      </w:r>
      <w:bookmarkEnd w:id="12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13" w:name="_Toc15396629"/>
      <w:r>
        <w:rPr>
          <w:rStyle w:val="2Char"/>
          <w:rFonts w:ascii="仿宋" w:eastAsia="仿宋" w:hAnsi="仿宋" w:hint="eastAsia"/>
        </w:rPr>
        <w:t>十一、</w:t>
      </w:r>
      <w:r>
        <w:rPr>
          <w:rFonts w:ascii="仿宋" w:eastAsia="仿宋" w:hAnsi="仿宋" w:hint="eastAsia"/>
          <w:b w:val="0"/>
        </w:rPr>
        <w:t>政</w:t>
      </w:r>
      <w:r>
        <w:rPr>
          <w:rStyle w:val="2Char"/>
          <w:rFonts w:ascii="仿宋" w:eastAsia="仿宋" w:hAnsi="仿宋" w:hint="eastAsia"/>
        </w:rPr>
        <w:t>府性基金预算财政拨款收入支出决算表</w:t>
      </w:r>
      <w:bookmarkEnd w:id="13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14" w:name="_Toc15396630"/>
      <w:r>
        <w:rPr>
          <w:rStyle w:val="2Char"/>
          <w:rFonts w:ascii="仿宋" w:eastAsia="仿宋" w:hAnsi="仿宋" w:hint="eastAsia"/>
        </w:rPr>
        <w:t>十二、</w:t>
      </w:r>
      <w:r>
        <w:rPr>
          <w:rFonts w:ascii="仿宋" w:eastAsia="仿宋" w:hAnsi="仿宋" w:hint="eastAsia"/>
          <w:b w:val="0"/>
        </w:rPr>
        <w:t>政</w:t>
      </w:r>
      <w:r>
        <w:rPr>
          <w:rStyle w:val="2Char"/>
          <w:rFonts w:ascii="仿宋" w:eastAsia="仿宋" w:hAnsi="仿宋" w:hint="eastAsia"/>
        </w:rPr>
        <w:t>府性基金预算财政拨款“三公”经费支出决算表</w:t>
      </w:r>
      <w:bookmarkEnd w:id="14"/>
    </w:p>
    <w:p w:rsidR="007F2A0D" w:rsidRDefault="000801BB" w:rsidP="008B1CB3">
      <w:pPr>
        <w:pStyle w:val="2"/>
        <w:spacing w:before="0" w:after="0" w:line="600" w:lineRule="exact"/>
        <w:rPr>
          <w:rFonts w:ascii="仿宋" w:eastAsia="仿宋" w:hAnsi="仿宋"/>
        </w:rPr>
      </w:pPr>
      <w:bookmarkStart w:id="15" w:name="_Toc15396631"/>
      <w:r>
        <w:rPr>
          <w:rStyle w:val="2Char"/>
          <w:rFonts w:ascii="仿宋" w:eastAsia="仿宋" w:hAnsi="仿宋" w:hint="eastAsia"/>
        </w:rPr>
        <w:t>十三、</w:t>
      </w:r>
      <w:r>
        <w:rPr>
          <w:rFonts w:ascii="仿宋" w:eastAsia="仿宋" w:hAnsi="仿宋" w:hint="eastAsia"/>
          <w:b w:val="0"/>
        </w:rPr>
        <w:t>国</w:t>
      </w:r>
      <w:r>
        <w:rPr>
          <w:rStyle w:val="2Char"/>
          <w:rFonts w:ascii="仿宋" w:eastAsia="仿宋" w:hAnsi="仿宋" w:hint="eastAsia"/>
        </w:rPr>
        <w:t>有资本经营预算支出决算表</w:t>
      </w:r>
      <w:bookmarkEnd w:id="15"/>
    </w:p>
    <w:p w:rsidR="007F2A0D" w:rsidRDefault="007F2A0D" w:rsidP="008B1CB3">
      <w:pPr>
        <w:spacing w:line="600" w:lineRule="exact"/>
      </w:pPr>
    </w:p>
    <w:sectPr w:rsidR="007F2A0D" w:rsidSect="007F2A0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BB" w:rsidRDefault="000801BB" w:rsidP="007F2A0D">
      <w:r>
        <w:separator/>
      </w:r>
    </w:p>
  </w:endnote>
  <w:endnote w:type="continuationSeparator" w:id="0">
    <w:p w:rsidR="000801BB" w:rsidRDefault="000801BB" w:rsidP="007F2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781956"/>
    </w:sdtPr>
    <w:sdtContent>
      <w:p w:rsidR="007F2A0D" w:rsidRDefault="007F2A0D">
        <w:pPr>
          <w:pStyle w:val="a3"/>
          <w:jc w:val="center"/>
        </w:pPr>
        <w:r w:rsidRPr="007F2A0D">
          <w:fldChar w:fldCharType="begin"/>
        </w:r>
        <w:r w:rsidR="000801BB">
          <w:instrText>PAGE   \* MERGEFORMAT</w:instrText>
        </w:r>
        <w:r w:rsidRPr="007F2A0D">
          <w:fldChar w:fldCharType="separate"/>
        </w:r>
        <w:r w:rsidR="008B1CB3" w:rsidRPr="008B1CB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7F2A0D" w:rsidRDefault="007F2A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BB" w:rsidRDefault="000801BB" w:rsidP="007F2A0D">
      <w:r>
        <w:separator/>
      </w:r>
    </w:p>
  </w:footnote>
  <w:footnote w:type="continuationSeparator" w:id="0">
    <w:p w:rsidR="000801BB" w:rsidRDefault="000801BB" w:rsidP="007F2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0D" w:rsidRDefault="007F2A0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E0D671"/>
    <w:multiLevelType w:val="singleLevel"/>
    <w:tmpl w:val="FBE0D67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230C08"/>
    <w:rsid w:val="000801BB"/>
    <w:rsid w:val="007F2A0D"/>
    <w:rsid w:val="008B1CB3"/>
    <w:rsid w:val="57230C08"/>
    <w:rsid w:val="6000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F2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2A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F2A0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uiPriority w:val="99"/>
    <w:semiHidden/>
    <w:qFormat/>
    <w:rsid w:val="007F2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F2A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F2A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"/>
    <w:rsid w:val="008B1CB3"/>
    <w:rPr>
      <w:sz w:val="18"/>
      <w:szCs w:val="18"/>
    </w:rPr>
  </w:style>
  <w:style w:type="character" w:customStyle="1" w:styleId="Char">
    <w:name w:val="批注框文本 Char"/>
    <w:basedOn w:val="a0"/>
    <w:link w:val="a5"/>
    <w:rsid w:val="008B1CB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2021-05-21T08:05:00Z</dcterms:created>
  <dcterms:modified xsi:type="dcterms:W3CDTF">2021-05-21T10:15:00Z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AADCD9620E1242A0B8830A5AA76DA5B5</vt:lpwstr>
  </property>
</Properties>
</file>